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2A2" w:rsidRDefault="004142A2">
      <w:pPr>
        <w:spacing w:line="640" w:lineRule="exact"/>
        <w:jc w:val="center"/>
        <w:rPr>
          <w:rFonts w:ascii="黑体" w:eastAsia="黑体" w:hAnsi="黑体"/>
          <w:sz w:val="44"/>
          <w:szCs w:val="44"/>
        </w:rPr>
      </w:pPr>
      <w:bookmarkStart w:id="0" w:name="bookmark1"/>
      <w:r w:rsidRPr="004142A2">
        <w:rPr>
          <w:rFonts w:ascii="黑体" w:eastAsia="黑体" w:hAnsi="黑体" w:hint="eastAsia"/>
          <w:sz w:val="44"/>
          <w:szCs w:val="44"/>
        </w:rPr>
        <w:t>2021年度宝清县预算绩效工作开展</w:t>
      </w:r>
    </w:p>
    <w:p w:rsidR="001534C9" w:rsidRDefault="004142A2">
      <w:pPr>
        <w:spacing w:line="640" w:lineRule="exact"/>
        <w:jc w:val="center"/>
        <w:rPr>
          <w:rFonts w:ascii="仿宋_GB2312" w:eastAsia="仿宋_GB2312"/>
          <w:b/>
          <w:sz w:val="48"/>
          <w:szCs w:val="48"/>
        </w:rPr>
      </w:pPr>
      <w:r w:rsidRPr="004142A2">
        <w:rPr>
          <w:rFonts w:ascii="黑体" w:eastAsia="黑体" w:hAnsi="黑体" w:hint="eastAsia"/>
          <w:sz w:val="44"/>
          <w:szCs w:val="44"/>
        </w:rPr>
        <w:t>情况说明</w:t>
      </w:r>
    </w:p>
    <w:bookmarkEnd w:id="0"/>
    <w:p w:rsidR="001534C9" w:rsidRPr="00B32032" w:rsidRDefault="001534C9">
      <w:pPr>
        <w:rPr>
          <w:rFonts w:ascii="仿宋" w:eastAsia="仿宋" w:hAnsi="仿宋" w:cs="仿宋"/>
          <w:sz w:val="32"/>
          <w:szCs w:val="32"/>
        </w:rPr>
      </w:pPr>
    </w:p>
    <w:p w:rsidR="001534C9" w:rsidRPr="00DC6056" w:rsidRDefault="00B32032">
      <w:pPr>
        <w:ind w:leftChars="103" w:left="216" w:firstLine="629"/>
        <w:rPr>
          <w:rFonts w:ascii="仿宋" w:eastAsia="仿宋" w:hAnsi="仿宋" w:cs="仿宋"/>
          <w:sz w:val="32"/>
          <w:szCs w:val="32"/>
        </w:rPr>
      </w:pPr>
      <w:r w:rsidRPr="00DC6056">
        <w:rPr>
          <w:rFonts w:ascii="仿宋" w:eastAsia="仿宋" w:hAnsi="仿宋" w:cs="仿宋"/>
          <w:sz w:val="32"/>
          <w:szCs w:val="32"/>
        </w:rPr>
        <w:t>202</w:t>
      </w:r>
      <w:r w:rsidRPr="00DC6056">
        <w:rPr>
          <w:rFonts w:ascii="仿宋" w:eastAsia="仿宋" w:hAnsi="仿宋" w:cs="仿宋" w:hint="eastAsia"/>
          <w:sz w:val="32"/>
          <w:szCs w:val="32"/>
        </w:rPr>
        <w:t>1年为加快构建我县全方位、全过程、全覆盖的预算绩效管理体系，实现预算和绩效管理一体化，做到“花钱必问效、无效必问责”，提高财政资源配置效率和使用效益，增强县政府公信力和执行力，就我县预算绩效管理工作开展情况如下：</w:t>
      </w:r>
    </w:p>
    <w:p w:rsidR="001534C9" w:rsidRDefault="00B32032">
      <w:pPr>
        <w:ind w:leftChars="103" w:left="216" w:firstLine="629"/>
        <w:rPr>
          <w:rFonts w:ascii="黑体" w:eastAsia="黑体" w:hAnsi="黑体"/>
          <w:sz w:val="32"/>
          <w:szCs w:val="32"/>
        </w:rPr>
      </w:pPr>
      <w:r>
        <w:rPr>
          <w:rFonts w:ascii="黑体" w:eastAsia="黑体" w:hAnsi="黑体" w:hint="eastAsia"/>
          <w:sz w:val="32"/>
          <w:szCs w:val="32"/>
        </w:rPr>
        <w:t>一、预算绩效管理工作开展情况</w:t>
      </w:r>
    </w:p>
    <w:p w:rsidR="001534C9" w:rsidRPr="00DC6056" w:rsidRDefault="00B32032">
      <w:pPr>
        <w:ind w:leftChars="103" w:left="216" w:firstLine="629"/>
        <w:rPr>
          <w:rFonts w:ascii="仿宋" w:eastAsia="仿宋" w:hAnsi="仿宋" w:cs="仿宋"/>
          <w:sz w:val="32"/>
          <w:szCs w:val="32"/>
        </w:rPr>
      </w:pPr>
      <w:r w:rsidRPr="00B32032">
        <w:rPr>
          <w:rFonts w:ascii="仿宋" w:eastAsia="仿宋" w:hAnsi="仿宋" w:cs="仿宋" w:hint="eastAsia"/>
          <w:sz w:val="32"/>
          <w:szCs w:val="32"/>
        </w:rPr>
        <w:t>（</w:t>
      </w:r>
      <w:r w:rsidRPr="00DC6056">
        <w:rPr>
          <w:rFonts w:ascii="仿宋" w:eastAsia="仿宋" w:hAnsi="仿宋" w:cs="仿宋" w:hint="eastAsia"/>
          <w:sz w:val="32"/>
          <w:szCs w:val="32"/>
        </w:rPr>
        <w:t>一）、完善制度建设，规范</w:t>
      </w:r>
      <w:proofErr w:type="gramStart"/>
      <w:r w:rsidRPr="00DC6056">
        <w:rPr>
          <w:rFonts w:ascii="仿宋" w:eastAsia="仿宋" w:hAnsi="仿宋" w:cs="仿宋" w:hint="eastAsia"/>
          <w:sz w:val="32"/>
          <w:szCs w:val="32"/>
        </w:rPr>
        <w:t>效</w:t>
      </w:r>
      <w:proofErr w:type="gramEnd"/>
      <w:r w:rsidRPr="00DC6056">
        <w:rPr>
          <w:rFonts w:ascii="仿宋" w:eastAsia="仿宋" w:hAnsi="仿宋" w:cs="仿宋" w:hint="eastAsia"/>
          <w:sz w:val="32"/>
          <w:szCs w:val="32"/>
        </w:rPr>
        <w:t>管理。</w:t>
      </w:r>
      <w:r w:rsidRPr="00DC6056">
        <w:rPr>
          <w:rFonts w:ascii="仿宋" w:eastAsia="仿宋" w:hAnsi="仿宋" w:cs="仿宋"/>
          <w:sz w:val="32"/>
          <w:szCs w:val="32"/>
        </w:rPr>
        <w:t xml:space="preserve"> 202</w:t>
      </w:r>
      <w:r w:rsidRPr="00DC6056">
        <w:rPr>
          <w:rFonts w:ascii="仿宋" w:eastAsia="仿宋" w:hAnsi="仿宋" w:cs="仿宋" w:hint="eastAsia"/>
          <w:sz w:val="32"/>
          <w:szCs w:val="32"/>
        </w:rPr>
        <w:t>1年，出台了《宝清县全面实施预算绩效管理的实施方案》等规章制度。对预算绩效管理各环节进行明确的要求，预算绩效管理制度体系进一步完善，为我县全面实施预算绩效工作开展提供制度保障。</w:t>
      </w:r>
    </w:p>
    <w:p w:rsidR="001534C9" w:rsidRPr="00DC6056" w:rsidRDefault="00B32032">
      <w:pPr>
        <w:ind w:leftChars="103" w:left="216" w:firstLine="629"/>
        <w:rPr>
          <w:rFonts w:ascii="仿宋" w:eastAsia="仿宋" w:hAnsi="仿宋" w:cs="仿宋"/>
          <w:sz w:val="32"/>
          <w:szCs w:val="32"/>
        </w:rPr>
      </w:pPr>
      <w:r w:rsidRPr="00DC6056">
        <w:rPr>
          <w:rFonts w:ascii="仿宋" w:eastAsia="仿宋" w:hAnsi="仿宋" w:cs="仿宋" w:hint="eastAsia"/>
          <w:sz w:val="32"/>
          <w:szCs w:val="32"/>
        </w:rPr>
        <w:t>（二）、强化目标编审，实现源头控制。严格预算绩效目标编制与审核，将绩效目标作为源头管理和控制的基础。要坚持谁申请资金谁编制目标</w:t>
      </w:r>
      <w:r w:rsidRPr="00DC6056">
        <w:rPr>
          <w:rFonts w:ascii="仿宋" w:eastAsia="仿宋" w:hAnsi="仿宋" w:cs="仿宋"/>
          <w:sz w:val="32"/>
          <w:szCs w:val="32"/>
        </w:rPr>
        <w:t>;</w:t>
      </w:r>
      <w:proofErr w:type="gramStart"/>
      <w:r w:rsidRPr="00DC6056">
        <w:rPr>
          <w:rFonts w:ascii="仿宋" w:eastAsia="仿宋" w:hAnsi="仿宋" w:cs="仿宋" w:hint="eastAsia"/>
          <w:sz w:val="32"/>
          <w:szCs w:val="32"/>
        </w:rPr>
        <w:t>谁分配</w:t>
      </w:r>
      <w:proofErr w:type="gramEnd"/>
      <w:r w:rsidRPr="00DC6056">
        <w:rPr>
          <w:rFonts w:ascii="仿宋" w:eastAsia="仿宋" w:hAnsi="仿宋" w:cs="仿宋" w:hint="eastAsia"/>
          <w:sz w:val="32"/>
          <w:szCs w:val="32"/>
        </w:rPr>
        <w:t>资金，谁审核目标的原则，强化绩效目标管理。全县各预算单位项目资金在</w:t>
      </w:r>
      <w:r w:rsidRPr="00DC6056">
        <w:rPr>
          <w:rFonts w:ascii="仿宋" w:eastAsia="仿宋" w:hAnsi="仿宋" w:cs="仿宋"/>
          <w:sz w:val="32"/>
          <w:szCs w:val="32"/>
        </w:rPr>
        <w:t>50</w:t>
      </w:r>
      <w:r w:rsidRPr="00DC6056">
        <w:rPr>
          <w:rFonts w:ascii="仿宋" w:eastAsia="仿宋" w:hAnsi="仿宋" w:cs="仿宋" w:hint="eastAsia"/>
          <w:sz w:val="32"/>
          <w:szCs w:val="32"/>
        </w:rPr>
        <w:t>万（含</w:t>
      </w:r>
      <w:r w:rsidRPr="00DC6056">
        <w:rPr>
          <w:rFonts w:ascii="仿宋" w:eastAsia="仿宋" w:hAnsi="仿宋" w:cs="仿宋"/>
          <w:sz w:val="32"/>
          <w:szCs w:val="32"/>
        </w:rPr>
        <w:t xml:space="preserve"> 50 </w:t>
      </w:r>
      <w:r w:rsidRPr="00DC6056">
        <w:rPr>
          <w:rFonts w:ascii="仿宋" w:eastAsia="仿宋" w:hAnsi="仿宋" w:cs="仿宋" w:hint="eastAsia"/>
          <w:sz w:val="32"/>
          <w:szCs w:val="32"/>
        </w:rPr>
        <w:t>万元）元以上支出的，均要填报行政事业单位绩效目标申报表，与预算编制工作同步进行填报、公开。2021年省本级专项资金48笔，地方债</w:t>
      </w:r>
      <w:proofErr w:type="gramStart"/>
      <w:r w:rsidRPr="00DC6056">
        <w:rPr>
          <w:rFonts w:ascii="仿宋" w:eastAsia="仿宋" w:hAnsi="仿宋" w:cs="仿宋" w:hint="eastAsia"/>
          <w:sz w:val="32"/>
          <w:szCs w:val="32"/>
        </w:rPr>
        <w:t>劵</w:t>
      </w:r>
      <w:proofErr w:type="gramEnd"/>
      <w:r w:rsidRPr="00DC6056">
        <w:rPr>
          <w:rFonts w:ascii="仿宋" w:eastAsia="仿宋" w:hAnsi="仿宋" w:cs="仿宋" w:hint="eastAsia"/>
          <w:sz w:val="32"/>
          <w:szCs w:val="32"/>
        </w:rPr>
        <w:t>资金14笔，共涉及全县33家单位.</w:t>
      </w:r>
    </w:p>
    <w:p w:rsidR="001534C9" w:rsidRPr="00DC6056" w:rsidRDefault="00B32032" w:rsidP="00DC6056">
      <w:pPr>
        <w:spacing w:line="640" w:lineRule="exact"/>
        <w:ind w:firstLineChars="200" w:firstLine="640"/>
        <w:rPr>
          <w:rFonts w:ascii="仿宋" w:eastAsia="仿宋" w:hAnsi="仿宋" w:cs="仿宋"/>
          <w:sz w:val="32"/>
          <w:szCs w:val="32"/>
        </w:rPr>
      </w:pPr>
      <w:r w:rsidRPr="00DC6056">
        <w:rPr>
          <w:rFonts w:ascii="仿宋" w:eastAsia="仿宋" w:hAnsi="仿宋" w:cs="仿宋" w:hint="eastAsia"/>
          <w:sz w:val="32"/>
          <w:szCs w:val="32"/>
        </w:rPr>
        <w:lastRenderedPageBreak/>
        <w:t>（三)、实施</w:t>
      </w:r>
      <w:bookmarkStart w:id="1" w:name="OLE_LINK6"/>
      <w:bookmarkStart w:id="2" w:name="OLE_LINK5"/>
      <w:r w:rsidRPr="00DC6056">
        <w:rPr>
          <w:rFonts w:ascii="仿宋" w:eastAsia="仿宋" w:hAnsi="仿宋" w:cs="仿宋" w:hint="eastAsia"/>
          <w:sz w:val="32"/>
          <w:szCs w:val="32"/>
        </w:rPr>
        <w:t>重点</w:t>
      </w:r>
      <w:bookmarkEnd w:id="1"/>
      <w:bookmarkEnd w:id="2"/>
      <w:r w:rsidRPr="00DC6056">
        <w:rPr>
          <w:rFonts w:ascii="仿宋" w:eastAsia="仿宋" w:hAnsi="仿宋" w:cs="仿宋" w:hint="eastAsia"/>
          <w:sz w:val="32"/>
          <w:szCs w:val="32"/>
        </w:rPr>
        <w:t>评价，提高评价实效。</w:t>
      </w:r>
      <w:r w:rsidRPr="00DC6056">
        <w:rPr>
          <w:rFonts w:ascii="仿宋" w:eastAsia="仿宋" w:hAnsi="仿宋" w:cs="仿宋"/>
          <w:sz w:val="32"/>
          <w:szCs w:val="32"/>
        </w:rPr>
        <w:t xml:space="preserve"> 202</w:t>
      </w:r>
      <w:r w:rsidRPr="00DC6056">
        <w:rPr>
          <w:rFonts w:ascii="仿宋" w:eastAsia="仿宋" w:hAnsi="仿宋" w:cs="仿宋" w:hint="eastAsia"/>
          <w:sz w:val="32"/>
          <w:szCs w:val="32"/>
        </w:rPr>
        <w:t>1年，我局按照“全面覆盖、深度拓展、提升质量、着力实效”的工作原则，扩大目标管理项目资金额度和项目范围。今年将选择党委、政府关心和社会公众关注的重点民生项目开展预算绩效管理工作，并逐步扩大预算绩效管理范围。</w:t>
      </w:r>
    </w:p>
    <w:p w:rsidR="001534C9" w:rsidRPr="00DC6056" w:rsidRDefault="00B32032">
      <w:pPr>
        <w:ind w:leftChars="103" w:left="216" w:firstLine="629"/>
        <w:rPr>
          <w:rFonts w:ascii="仿宋" w:eastAsia="仿宋" w:hAnsi="仿宋" w:cs="仿宋"/>
          <w:sz w:val="32"/>
          <w:szCs w:val="32"/>
        </w:rPr>
      </w:pPr>
      <w:r w:rsidRPr="00DC6056">
        <w:rPr>
          <w:rFonts w:ascii="仿宋" w:eastAsia="仿宋" w:hAnsi="仿宋" w:cs="仿宋" w:hint="eastAsia"/>
          <w:sz w:val="32"/>
          <w:szCs w:val="32"/>
        </w:rPr>
        <w:t>（四）、建立绩效监控机制。年初一般公共预算项目支出纳入绩效目标管理清单的项目全部纳入监控范围，确保项目支出绩效</w:t>
      </w:r>
      <w:proofErr w:type="gramStart"/>
      <w:r w:rsidRPr="00DC6056">
        <w:rPr>
          <w:rFonts w:ascii="仿宋" w:eastAsia="仿宋" w:hAnsi="仿宋" w:cs="仿宋" w:hint="eastAsia"/>
          <w:sz w:val="32"/>
          <w:szCs w:val="32"/>
        </w:rPr>
        <w:t>监控全</w:t>
      </w:r>
      <w:proofErr w:type="gramEnd"/>
      <w:r w:rsidRPr="00DC6056">
        <w:rPr>
          <w:rFonts w:ascii="仿宋" w:eastAsia="仿宋" w:hAnsi="仿宋" w:cs="仿宋" w:hint="eastAsia"/>
          <w:sz w:val="32"/>
          <w:szCs w:val="32"/>
        </w:rPr>
        <w:t>覆盖。监控预算支出是否符合预算批复时确定的绩效目标，发现预算支出绩效运行与原定目标发生偏离，及时采取措施予以纠正，偏离严重的，暂缓或停止该项目的执行。通过绩效运行监控，提升预算执行力持续深化管理、实现全程管</w:t>
      </w:r>
      <w:proofErr w:type="gramStart"/>
      <w:r w:rsidRPr="00DC6056">
        <w:rPr>
          <w:rFonts w:ascii="仿宋" w:eastAsia="仿宋" w:hAnsi="仿宋" w:cs="仿宋" w:hint="eastAsia"/>
          <w:sz w:val="32"/>
          <w:szCs w:val="32"/>
        </w:rPr>
        <w:t>控开展</w:t>
      </w:r>
      <w:proofErr w:type="gramEnd"/>
      <w:r w:rsidRPr="00DC6056">
        <w:rPr>
          <w:rFonts w:ascii="仿宋" w:eastAsia="仿宋" w:hAnsi="仿宋" w:cs="仿宋" w:hint="eastAsia"/>
          <w:sz w:val="32"/>
          <w:szCs w:val="32"/>
        </w:rPr>
        <w:t>绩效监控，强化过程管理。我县纳入绩效监控的预算单位195个，涉及金额64,530.87万元。通过绩效监控，及时发现问题，找出目标执行差异，及时纠正预算执行。建立绩效结果问责机制，形成“花钱必问效，无效必问责”的导向，着力提高财</w:t>
      </w:r>
      <w:bookmarkStart w:id="3" w:name="_GoBack"/>
      <w:bookmarkEnd w:id="3"/>
      <w:r w:rsidRPr="00DC6056">
        <w:rPr>
          <w:rFonts w:ascii="仿宋" w:eastAsia="仿宋" w:hAnsi="仿宋" w:cs="仿宋" w:hint="eastAsia"/>
          <w:sz w:val="32"/>
          <w:szCs w:val="32"/>
        </w:rPr>
        <w:t>政资金使用效益和财政精细化管理水平。</w:t>
      </w:r>
    </w:p>
    <w:p w:rsidR="001534C9" w:rsidRPr="00DC6056" w:rsidRDefault="00B32032">
      <w:pPr>
        <w:ind w:leftChars="103" w:left="216" w:firstLine="629"/>
        <w:rPr>
          <w:rFonts w:ascii="仿宋" w:eastAsia="仿宋" w:hAnsi="仿宋" w:cs="仿宋"/>
          <w:sz w:val="32"/>
          <w:szCs w:val="32"/>
        </w:rPr>
      </w:pPr>
      <w:r w:rsidRPr="00DC6056">
        <w:rPr>
          <w:rFonts w:ascii="仿宋" w:eastAsia="仿宋" w:hAnsi="仿宋" w:cs="仿宋" w:hint="eastAsia"/>
          <w:sz w:val="32"/>
          <w:szCs w:val="32"/>
        </w:rPr>
        <w:t>（六）、建立绩效评价机制，推动预算绩效管理工作全面开展。逐步建立预算编制有目标、预算执行有监控、预算完成有评价、评价结果有反馈、反馈结果有应用的全过程预算绩效管理机制，实现算绩效管理</w:t>
      </w:r>
      <w:proofErr w:type="gramStart"/>
      <w:r w:rsidRPr="00DC6056">
        <w:rPr>
          <w:rFonts w:ascii="仿宋" w:eastAsia="仿宋" w:hAnsi="仿宋" w:cs="仿宋" w:hint="eastAsia"/>
          <w:sz w:val="32"/>
          <w:szCs w:val="32"/>
        </w:rPr>
        <w:t>与算绩</w:t>
      </w:r>
      <w:proofErr w:type="gramEnd"/>
      <w:r w:rsidRPr="00DC6056">
        <w:rPr>
          <w:rFonts w:ascii="仿宋" w:eastAsia="仿宋" w:hAnsi="仿宋" w:cs="仿宋" w:hint="eastAsia"/>
          <w:sz w:val="32"/>
          <w:szCs w:val="32"/>
        </w:rPr>
        <w:t>编制、执行、监督有机结合。</w:t>
      </w:r>
    </w:p>
    <w:p w:rsidR="001534C9" w:rsidRPr="00DC6056" w:rsidRDefault="00B32032">
      <w:pPr>
        <w:ind w:leftChars="103" w:left="216" w:firstLine="629"/>
        <w:rPr>
          <w:rFonts w:ascii="仿宋" w:eastAsia="仿宋" w:hAnsi="仿宋" w:cs="仿宋"/>
          <w:sz w:val="32"/>
          <w:szCs w:val="32"/>
        </w:rPr>
      </w:pPr>
      <w:r w:rsidRPr="00DC6056">
        <w:rPr>
          <w:rFonts w:ascii="仿宋" w:eastAsia="仿宋" w:hAnsi="仿宋" w:cs="仿宋" w:hint="eastAsia"/>
          <w:sz w:val="32"/>
          <w:szCs w:val="32"/>
        </w:rPr>
        <w:lastRenderedPageBreak/>
        <w:t>（七）、绩效管理信息公开及信息化建设。县乡镇各政府和县直各预算部门单位要在部门预算中同步公开绩效目标，在决算中公开绩效评价结果，逐步推动重点绩效评价结果随同预决算报送同级人大，自觉接受人大监督，并在县政府网站同步公开，接受社会监督。</w:t>
      </w:r>
    </w:p>
    <w:p w:rsidR="001534C9" w:rsidRPr="00DC6056" w:rsidRDefault="00B32032">
      <w:pPr>
        <w:ind w:leftChars="103" w:left="216" w:firstLine="629"/>
        <w:rPr>
          <w:rFonts w:ascii="仿宋" w:eastAsia="仿宋" w:hAnsi="仿宋" w:cs="仿宋"/>
          <w:sz w:val="32"/>
          <w:szCs w:val="32"/>
        </w:rPr>
      </w:pPr>
      <w:r w:rsidRPr="00DC6056">
        <w:rPr>
          <w:rFonts w:ascii="仿宋" w:eastAsia="仿宋" w:hAnsi="仿宋" w:cs="仿宋"/>
          <w:sz w:val="32"/>
          <w:szCs w:val="32"/>
        </w:rPr>
        <w:t>2022</w:t>
      </w:r>
      <w:r w:rsidRPr="00DC6056">
        <w:rPr>
          <w:rFonts w:ascii="仿宋" w:eastAsia="仿宋" w:hAnsi="仿宋" w:cs="仿宋" w:hint="eastAsia"/>
          <w:sz w:val="32"/>
          <w:szCs w:val="32"/>
        </w:rPr>
        <w:t>年底，逐步建立绩效目标实现为导向，以绩效评价为导向，以结果应用为保障，以改进预算管理、优化资源配置、控制节约成本、提高公共产品质量和公共服务水平为目的，管理科学、运转高效，覆盖所有财政性资金，贯穿编制、执行、监督全过程的预算绩效管理体系。</w:t>
      </w:r>
    </w:p>
    <w:p w:rsidR="001534C9" w:rsidRDefault="00B32032" w:rsidP="001E2961">
      <w:pPr>
        <w:ind w:firstLineChars="168" w:firstLine="540"/>
        <w:rPr>
          <w:rFonts w:ascii="仿宋_GB2312" w:eastAsia="仿宋_GB2312"/>
          <w:b/>
          <w:sz w:val="32"/>
          <w:szCs w:val="32"/>
        </w:rPr>
      </w:pPr>
      <w:r>
        <w:rPr>
          <w:rFonts w:ascii="仿宋_GB2312" w:eastAsia="仿宋_GB2312" w:hint="eastAsia"/>
          <w:b/>
          <w:sz w:val="32"/>
          <w:szCs w:val="32"/>
        </w:rPr>
        <w:t>二、绩效评价工作中发现的问题、改进意见和建议</w:t>
      </w:r>
    </w:p>
    <w:p w:rsidR="001534C9" w:rsidRPr="00DC6056" w:rsidRDefault="00B32032" w:rsidP="00DC6056">
      <w:pPr>
        <w:spacing w:line="360" w:lineRule="auto"/>
        <w:ind w:firstLineChars="200" w:firstLine="640"/>
        <w:rPr>
          <w:rFonts w:ascii="仿宋" w:eastAsia="仿宋" w:hAnsi="仿宋" w:cs="仿宋"/>
          <w:sz w:val="32"/>
          <w:szCs w:val="32"/>
        </w:rPr>
      </w:pPr>
      <w:r w:rsidRPr="00DC6056">
        <w:rPr>
          <w:rFonts w:ascii="仿宋" w:eastAsia="仿宋" w:hAnsi="仿宋" w:cs="仿宋" w:hint="eastAsia"/>
          <w:sz w:val="32"/>
          <w:szCs w:val="32"/>
        </w:rPr>
        <w:t>（一）绩效指标填写不规范。部分单位存在绩效三级指标设定不规范情况，由于资金用途和项目支出方向不一致，预算绩效三级指标设定比较抽象，预算单位不重视等原因，导致设定绩效三级指标时存在不规范、错填、漏填的情况。汇总梳理以前年度制定的指标，将符合当前预算绩效管理要求和行业管理特点的个性指标汇编成册;建立指标更新机制，将以后年度新制定的指标及时纳入指标库，做到随时更新、完善。</w:t>
      </w:r>
    </w:p>
    <w:p w:rsidR="001534C9" w:rsidRPr="004142A2" w:rsidRDefault="00B32032" w:rsidP="00DC6056">
      <w:pPr>
        <w:spacing w:line="360" w:lineRule="auto"/>
        <w:ind w:firstLineChars="200" w:firstLine="640"/>
        <w:rPr>
          <w:rFonts w:ascii="仿宋" w:eastAsia="仿宋" w:hAnsi="仿宋" w:cs="仿宋"/>
          <w:sz w:val="28"/>
          <w:szCs w:val="28"/>
        </w:rPr>
      </w:pPr>
      <w:r w:rsidRPr="00DC6056">
        <w:rPr>
          <w:rFonts w:ascii="仿宋" w:eastAsia="仿宋" w:hAnsi="仿宋" w:cs="仿宋" w:hint="eastAsia"/>
          <w:sz w:val="32"/>
          <w:szCs w:val="32"/>
        </w:rPr>
        <w:t>（二）队伍建设需要进一步推进。由于预算绩效管理的专业性、复杂性等特性，现有工作人员的业务水平还不能满足绩效管理工作要求，业务素质急需提高。采取集中学习、</w:t>
      </w:r>
      <w:r w:rsidRPr="00DC6056">
        <w:rPr>
          <w:rFonts w:ascii="仿宋" w:eastAsia="仿宋" w:hAnsi="仿宋" w:cs="仿宋" w:hint="eastAsia"/>
          <w:sz w:val="32"/>
          <w:szCs w:val="32"/>
        </w:rPr>
        <w:lastRenderedPageBreak/>
        <w:t>讲座、专题会议等方式，加大对财政部门和各预算单位参与绩效评价的人员培训力度，进一步统一认识，充实业务知识。</w:t>
      </w:r>
    </w:p>
    <w:p w:rsidR="001534C9" w:rsidRPr="004142A2" w:rsidRDefault="001534C9" w:rsidP="004142A2">
      <w:pPr>
        <w:ind w:firstLineChars="168" w:firstLine="470"/>
        <w:rPr>
          <w:rFonts w:ascii="仿宋" w:eastAsia="仿宋" w:hAnsi="仿宋" w:cs="仿宋"/>
          <w:sz w:val="28"/>
          <w:szCs w:val="28"/>
        </w:rPr>
      </w:pPr>
    </w:p>
    <w:p w:rsidR="001534C9" w:rsidRPr="004142A2" w:rsidRDefault="001534C9">
      <w:pPr>
        <w:ind w:left="6" w:firstLine="629"/>
        <w:rPr>
          <w:rFonts w:ascii="仿宋" w:eastAsia="仿宋" w:hAnsi="仿宋" w:cs="仿宋"/>
          <w:sz w:val="28"/>
          <w:szCs w:val="28"/>
        </w:rPr>
      </w:pPr>
    </w:p>
    <w:p w:rsidR="001534C9" w:rsidRPr="004142A2" w:rsidRDefault="001534C9">
      <w:pPr>
        <w:ind w:leftChars="103" w:left="216" w:firstLine="629"/>
        <w:rPr>
          <w:rFonts w:ascii="仿宋" w:eastAsia="仿宋" w:hAnsi="仿宋" w:cs="仿宋"/>
          <w:sz w:val="28"/>
          <w:szCs w:val="28"/>
        </w:rPr>
      </w:pPr>
    </w:p>
    <w:p w:rsidR="001534C9" w:rsidRDefault="001534C9">
      <w:pPr>
        <w:ind w:leftChars="103" w:left="216" w:firstLine="629"/>
        <w:rPr>
          <w:rFonts w:ascii="仿宋_GB2312" w:eastAsia="仿宋_GB2312"/>
          <w:sz w:val="32"/>
          <w:szCs w:val="32"/>
        </w:rPr>
      </w:pPr>
    </w:p>
    <w:sectPr w:rsidR="001534C9" w:rsidSect="001534C9">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4C9" w:rsidRDefault="001534C9" w:rsidP="001534C9">
      <w:r>
        <w:separator/>
      </w:r>
    </w:p>
  </w:endnote>
  <w:endnote w:type="continuationSeparator" w:id="1">
    <w:p w:rsidR="001534C9" w:rsidRDefault="001534C9" w:rsidP="001534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4C9" w:rsidRDefault="00F31850">
    <w:pPr>
      <w:pStyle w:val="a4"/>
      <w:jc w:val="center"/>
    </w:pPr>
    <w:r w:rsidRPr="00F31850">
      <w:fldChar w:fldCharType="begin"/>
    </w:r>
    <w:r w:rsidR="00B32032">
      <w:instrText>PAGE   \* MERGEFORMAT</w:instrText>
    </w:r>
    <w:r w:rsidRPr="00F31850">
      <w:fldChar w:fldCharType="separate"/>
    </w:r>
    <w:r w:rsidR="00DC6056" w:rsidRPr="00DC6056">
      <w:rPr>
        <w:noProof/>
        <w:lang w:val="zh-CN"/>
      </w:rPr>
      <w:t>1</w:t>
    </w:r>
    <w:r>
      <w:rPr>
        <w:lang w:val="zh-CN"/>
      </w:rPr>
      <w:fldChar w:fldCharType="end"/>
    </w:r>
  </w:p>
  <w:p w:rsidR="001534C9" w:rsidRDefault="001534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4C9" w:rsidRDefault="001534C9" w:rsidP="001534C9">
      <w:r>
        <w:separator/>
      </w:r>
    </w:p>
  </w:footnote>
  <w:footnote w:type="continuationSeparator" w:id="1">
    <w:p w:rsidR="001534C9" w:rsidRDefault="001534C9" w:rsidP="001534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4C9" w:rsidRDefault="001534C9">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ThlN2E2MjA4MzI5M2UzOTZlZDYwZTI0YjcwMzk0YzQifQ=="/>
  </w:docVars>
  <w:rsids>
    <w:rsidRoot w:val="00E22902"/>
    <w:rsid w:val="00014FD4"/>
    <w:rsid w:val="00030200"/>
    <w:rsid w:val="00096C1E"/>
    <w:rsid w:val="0009785F"/>
    <w:rsid w:val="000D61FB"/>
    <w:rsid w:val="000E054D"/>
    <w:rsid w:val="001534C9"/>
    <w:rsid w:val="00153948"/>
    <w:rsid w:val="001659C8"/>
    <w:rsid w:val="0016789A"/>
    <w:rsid w:val="00180610"/>
    <w:rsid w:val="001838B3"/>
    <w:rsid w:val="001B4D15"/>
    <w:rsid w:val="001C24EE"/>
    <w:rsid w:val="001C3DEA"/>
    <w:rsid w:val="001D039A"/>
    <w:rsid w:val="001E2961"/>
    <w:rsid w:val="001E374A"/>
    <w:rsid w:val="001F3C18"/>
    <w:rsid w:val="001F67D8"/>
    <w:rsid w:val="00244669"/>
    <w:rsid w:val="002752E4"/>
    <w:rsid w:val="002F1BCA"/>
    <w:rsid w:val="002F721A"/>
    <w:rsid w:val="00360164"/>
    <w:rsid w:val="003B4CC5"/>
    <w:rsid w:val="00402399"/>
    <w:rsid w:val="004142A2"/>
    <w:rsid w:val="00420258"/>
    <w:rsid w:val="004366AE"/>
    <w:rsid w:val="00477AD7"/>
    <w:rsid w:val="00491FA6"/>
    <w:rsid w:val="004B65F9"/>
    <w:rsid w:val="004D1691"/>
    <w:rsid w:val="004D2C99"/>
    <w:rsid w:val="004F20A6"/>
    <w:rsid w:val="004F4E06"/>
    <w:rsid w:val="0056350B"/>
    <w:rsid w:val="00581FAB"/>
    <w:rsid w:val="00594395"/>
    <w:rsid w:val="00612733"/>
    <w:rsid w:val="0061557E"/>
    <w:rsid w:val="00616B55"/>
    <w:rsid w:val="0063359C"/>
    <w:rsid w:val="006337D6"/>
    <w:rsid w:val="00633EA9"/>
    <w:rsid w:val="006533F9"/>
    <w:rsid w:val="00662EB2"/>
    <w:rsid w:val="006671B3"/>
    <w:rsid w:val="006841D0"/>
    <w:rsid w:val="00693E8F"/>
    <w:rsid w:val="006C2DBB"/>
    <w:rsid w:val="006E192B"/>
    <w:rsid w:val="006E31DD"/>
    <w:rsid w:val="006F4C47"/>
    <w:rsid w:val="007500CA"/>
    <w:rsid w:val="00763143"/>
    <w:rsid w:val="00774504"/>
    <w:rsid w:val="007D26A6"/>
    <w:rsid w:val="0084326B"/>
    <w:rsid w:val="008679EF"/>
    <w:rsid w:val="00871128"/>
    <w:rsid w:val="008A50F3"/>
    <w:rsid w:val="008E4E1E"/>
    <w:rsid w:val="00961EEE"/>
    <w:rsid w:val="009846AC"/>
    <w:rsid w:val="009926E2"/>
    <w:rsid w:val="009B6CAF"/>
    <w:rsid w:val="009C7B3E"/>
    <w:rsid w:val="00A063F3"/>
    <w:rsid w:val="00A11BB8"/>
    <w:rsid w:val="00A22F9F"/>
    <w:rsid w:val="00A335DF"/>
    <w:rsid w:val="00A36392"/>
    <w:rsid w:val="00A42CF0"/>
    <w:rsid w:val="00A5014A"/>
    <w:rsid w:val="00A671D4"/>
    <w:rsid w:val="00A92736"/>
    <w:rsid w:val="00A96E64"/>
    <w:rsid w:val="00AA6C87"/>
    <w:rsid w:val="00B32032"/>
    <w:rsid w:val="00B53A22"/>
    <w:rsid w:val="00B64A14"/>
    <w:rsid w:val="00B745A0"/>
    <w:rsid w:val="00B74627"/>
    <w:rsid w:val="00BB1107"/>
    <w:rsid w:val="00BD67CB"/>
    <w:rsid w:val="00BE7153"/>
    <w:rsid w:val="00BF756F"/>
    <w:rsid w:val="00C35D4A"/>
    <w:rsid w:val="00C405A4"/>
    <w:rsid w:val="00C46011"/>
    <w:rsid w:val="00C50B68"/>
    <w:rsid w:val="00C64D11"/>
    <w:rsid w:val="00C74253"/>
    <w:rsid w:val="00C94509"/>
    <w:rsid w:val="00C968D5"/>
    <w:rsid w:val="00CA07C4"/>
    <w:rsid w:val="00CA2034"/>
    <w:rsid w:val="00CC011C"/>
    <w:rsid w:val="00CD5E5D"/>
    <w:rsid w:val="00D13463"/>
    <w:rsid w:val="00D13F20"/>
    <w:rsid w:val="00D237D3"/>
    <w:rsid w:val="00D8137B"/>
    <w:rsid w:val="00DC6056"/>
    <w:rsid w:val="00DC607F"/>
    <w:rsid w:val="00DD4BBD"/>
    <w:rsid w:val="00E131B3"/>
    <w:rsid w:val="00E15C5E"/>
    <w:rsid w:val="00E22902"/>
    <w:rsid w:val="00EA137D"/>
    <w:rsid w:val="00EB1875"/>
    <w:rsid w:val="00EB63CD"/>
    <w:rsid w:val="00EC0409"/>
    <w:rsid w:val="00F31850"/>
    <w:rsid w:val="00FD024E"/>
    <w:rsid w:val="00FF35E7"/>
    <w:rsid w:val="07531311"/>
    <w:rsid w:val="227B5382"/>
    <w:rsid w:val="2A962172"/>
    <w:rsid w:val="2E1F5BFC"/>
    <w:rsid w:val="2ED22433"/>
    <w:rsid w:val="33AC0C92"/>
    <w:rsid w:val="34951441"/>
    <w:rsid w:val="39FA5025"/>
    <w:rsid w:val="3E857762"/>
    <w:rsid w:val="4C59571C"/>
    <w:rsid w:val="4CEB3FAB"/>
    <w:rsid w:val="4CF86D44"/>
    <w:rsid w:val="59882F7B"/>
    <w:rsid w:val="59C4289D"/>
    <w:rsid w:val="73637FA1"/>
    <w:rsid w:val="757C0B2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Date" w:unhideWhenUsed="0" w:qFormat="1"/>
    <w:lsdException w:name="Strong" w:semiHidden="0" w:unhideWhenUsed="0" w:qFormat="1"/>
    <w:lsdException w:name="Emphasis" w:locked="1" w:semiHidden="0" w:uiPriority="0" w:unhideWhenUsed="0" w:qFormat="1"/>
    <w:lsdException w:name="Normal (Web)" w:semiHidden="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4C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1534C9"/>
    <w:pPr>
      <w:ind w:leftChars="2500" w:left="100"/>
    </w:pPr>
  </w:style>
  <w:style w:type="paragraph" w:styleId="a4">
    <w:name w:val="footer"/>
    <w:basedOn w:val="a"/>
    <w:link w:val="Char0"/>
    <w:uiPriority w:val="99"/>
    <w:qFormat/>
    <w:rsid w:val="001534C9"/>
    <w:pPr>
      <w:tabs>
        <w:tab w:val="center" w:pos="4153"/>
        <w:tab w:val="right" w:pos="8306"/>
      </w:tabs>
      <w:snapToGrid w:val="0"/>
      <w:jc w:val="left"/>
    </w:pPr>
    <w:rPr>
      <w:rFonts w:ascii="Times New Roman" w:eastAsia="仿宋_GB2312" w:hAnsi="Times New Roman"/>
      <w:sz w:val="18"/>
      <w:szCs w:val="18"/>
    </w:rPr>
  </w:style>
  <w:style w:type="paragraph" w:styleId="a5">
    <w:name w:val="header"/>
    <w:basedOn w:val="a"/>
    <w:link w:val="Char1"/>
    <w:uiPriority w:val="99"/>
    <w:qFormat/>
    <w:rsid w:val="001534C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1534C9"/>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99"/>
    <w:qFormat/>
    <w:rsid w:val="001534C9"/>
    <w:rPr>
      <w:rFonts w:cs="Times New Roman"/>
      <w:b/>
      <w:bCs/>
    </w:rPr>
  </w:style>
  <w:style w:type="character" w:customStyle="1" w:styleId="Char0">
    <w:name w:val="页脚 Char"/>
    <w:basedOn w:val="a0"/>
    <w:link w:val="a4"/>
    <w:uiPriority w:val="99"/>
    <w:qFormat/>
    <w:locked/>
    <w:rsid w:val="001534C9"/>
    <w:rPr>
      <w:rFonts w:ascii="Times New Roman" w:eastAsia="仿宋_GB2312" w:hAnsi="Times New Roman" w:cs="Times New Roman"/>
      <w:sz w:val="18"/>
      <w:szCs w:val="18"/>
    </w:rPr>
  </w:style>
  <w:style w:type="character" w:customStyle="1" w:styleId="Char">
    <w:name w:val="日期 Char"/>
    <w:basedOn w:val="a0"/>
    <w:link w:val="a3"/>
    <w:uiPriority w:val="99"/>
    <w:semiHidden/>
    <w:qFormat/>
    <w:locked/>
    <w:rsid w:val="001534C9"/>
    <w:rPr>
      <w:rFonts w:cs="Times New Roman"/>
    </w:rPr>
  </w:style>
  <w:style w:type="character" w:customStyle="1" w:styleId="Char1">
    <w:name w:val="页眉 Char"/>
    <w:basedOn w:val="a0"/>
    <w:link w:val="a5"/>
    <w:uiPriority w:val="99"/>
    <w:qFormat/>
    <w:locked/>
    <w:rsid w:val="001534C9"/>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1508</Words>
  <Characters>56</Characters>
  <Application>Microsoft Office Word</Application>
  <DocSecurity>0</DocSecurity>
  <Lines>1</Lines>
  <Paragraphs>3</Paragraphs>
  <ScaleCrop>false</ScaleCrop>
  <Company>微软中国</Company>
  <LinksUpToDate>false</LinksUpToDate>
  <CharactersWithSpaces>1561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72</cp:revision>
  <cp:lastPrinted>2022-11-23T06:13:00Z</cp:lastPrinted>
  <dcterms:created xsi:type="dcterms:W3CDTF">2020-07-09T08:11:00Z</dcterms:created>
  <dcterms:modified xsi:type="dcterms:W3CDTF">2022-11-23T06:13:00Z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4B2B49283BB344EE8D244FE05DC00341</vt:lpwstr>
  </property>
</Properties>
</file>